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FF0000"/>
          <w:w w:val="6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FF0000"/>
          <w:sz w:val="130"/>
          <w:szCs w:val="13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FF0000"/>
          <w:w w:val="60"/>
          <w:sz w:val="130"/>
          <w:szCs w:val="130"/>
          <w:lang w:eastAsia="zh-CN"/>
        </w:rPr>
        <w:t>郑州体育职业学院文件</w:t>
      </w:r>
      <w:r>
        <w:rPr>
          <w:rFonts w:hint="eastAsia" w:ascii="方正小标宋简体" w:hAnsi="方正小标宋简体" w:eastAsia="方正小标宋简体" w:cs="方正小标宋简体"/>
          <w:color w:val="FF0000"/>
          <w:sz w:val="130"/>
          <w:szCs w:val="130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FF0000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jc w:val="both"/>
        <w:textAlignment w:val="auto"/>
        <w:rPr>
          <w:rFonts w:hint="default" w:ascii="楷体" w:hAnsi="楷体" w:eastAsia="楷体" w:cs="楷体"/>
          <w:color w:val="000000"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郑体院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文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〔202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〕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2号           签发人：</w:t>
      </w:r>
      <w:r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  <w:t>关学增</w:t>
      </w:r>
    </w:p>
    <w:p>
      <w:pPr>
        <w:tabs>
          <w:tab w:val="left" w:pos="900"/>
        </w:tabs>
        <w:snapToGrid w:val="0"/>
        <w:spacing w:line="240" w:lineRule="atLeast"/>
        <w:jc w:val="center"/>
        <w:rPr>
          <w:rFonts w:hint="eastAsia" w:ascii="方正小标宋简体" w:hAnsi="华文中宋" w:eastAsia="方正小标宋简体"/>
          <w:color w:val="auto"/>
          <w:sz w:val="44"/>
          <w:szCs w:val="44"/>
          <w:lang w:val="en-US" w:eastAsia="zh-CN"/>
        </w:rPr>
      </w:pPr>
      <w:r>
        <w:rPr>
          <w:sz w:val="13"/>
          <w:szCs w:val="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74930</wp:posOffset>
                </wp:positionH>
                <wp:positionV relativeFrom="paragraph">
                  <wp:posOffset>191135</wp:posOffset>
                </wp:positionV>
                <wp:extent cx="5410200" cy="635"/>
                <wp:effectExtent l="0" t="10160" r="0" b="1778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10200" cy="635"/>
                        </a:xfrm>
                        <a:prstGeom prst="line">
                          <a:avLst/>
                        </a:prstGeom>
                        <a:ln w="19811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.9pt;margin-top:15.05pt;height:0.05pt;width:426pt;z-index:251659264;mso-width-relative:page;mso-height-relative:page;" filled="f" stroked="t" coordsize="21600,21600" o:gfxdata="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Edv4xHWAAAACAEAAA8AAAAAAAAAAQAgAAAAIgAAAGRycy9kb3ducmV2LnhtbFBL&#10;AQIUABQAAAAIAIdO4kCvtDEd+AEAAOcDAAAOAAAAAAAAAAEAIAAAACUBAABkcnMvZTJvRG9jLnht&#10;bFBLBQYAAAAABgAGAFkBAACPBQAAAAA=&#10;">
                <v:fill on="f" focussize="0,0"/>
                <v:stroke weight="1.55992125984252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900"/>
        </w:tabs>
        <w:snapToGrid w:val="0"/>
        <w:spacing w:line="240" w:lineRule="atLeast"/>
        <w:jc w:val="center"/>
        <w:rPr>
          <w:rFonts w:hint="eastAsia" w:ascii="方正小标宋简体" w:hAnsi="华文中宋" w:eastAsia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华文中宋" w:eastAsia="方正小标宋简体"/>
          <w:color w:val="auto"/>
          <w:sz w:val="44"/>
          <w:szCs w:val="44"/>
          <w:lang w:val="en-US" w:eastAsia="zh-CN"/>
        </w:rPr>
        <w:t>郑州体育职业学院</w:t>
      </w:r>
    </w:p>
    <w:p>
      <w:pPr>
        <w:tabs>
          <w:tab w:val="left" w:pos="900"/>
        </w:tabs>
        <w:snapToGrid w:val="0"/>
        <w:spacing w:line="240" w:lineRule="atLeast"/>
        <w:jc w:val="center"/>
        <w:rPr>
          <w:rFonts w:ascii="方正小标宋简体" w:hAnsi="华文中宋" w:eastAsia="方正小标宋简体"/>
          <w:color w:val="auto"/>
          <w:sz w:val="44"/>
          <w:szCs w:val="44"/>
        </w:rPr>
      </w:pPr>
      <w:r>
        <w:rPr>
          <w:rFonts w:hint="eastAsia" w:ascii="方正小标宋简体" w:hAnsi="华文中宋" w:eastAsia="方正小标宋简体"/>
          <w:color w:val="auto"/>
          <w:sz w:val="44"/>
          <w:szCs w:val="44"/>
        </w:rPr>
        <w:t>学生综合奖学金管理及发放办法</w:t>
      </w:r>
      <w:r>
        <w:rPr>
          <w:rFonts w:hint="eastAsia" w:ascii="方正小标宋简体" w:hAnsi="华文中宋" w:eastAsia="方正小标宋简体"/>
          <w:color w:val="auto"/>
          <w:w w:val="95"/>
          <w:sz w:val="44"/>
          <w:szCs w:val="44"/>
        </w:rPr>
        <w:t>（修订）</w:t>
      </w:r>
    </w:p>
    <w:p>
      <w:pPr>
        <w:snapToGrid w:val="0"/>
        <w:spacing w:line="240" w:lineRule="atLeast"/>
        <w:jc w:val="center"/>
        <w:rPr>
          <w:rFonts w:ascii="方正小标宋简体" w:hAnsi="华文中宋" w:eastAsia="方正小标宋简体"/>
          <w:color w:val="auto"/>
          <w:sz w:val="44"/>
          <w:szCs w:val="44"/>
        </w:rPr>
      </w:pPr>
    </w:p>
    <w:p>
      <w:pPr>
        <w:ind w:firstLine="640" w:firstLineChars="200"/>
        <w:jc w:val="left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为完善我</w:t>
      </w:r>
      <w:r>
        <w:rPr>
          <w:rFonts w:hint="eastAsia" w:eastAsia="仿宋_GB2312"/>
          <w:color w:val="auto"/>
          <w:sz w:val="32"/>
          <w:szCs w:val="32"/>
        </w:rPr>
        <w:t>校</w:t>
      </w:r>
      <w:r>
        <w:rPr>
          <w:rFonts w:hint="eastAsia" w:ascii="仿宋_GB2312" w:eastAsia="仿宋_GB2312"/>
          <w:color w:val="auto"/>
          <w:sz w:val="32"/>
          <w:szCs w:val="32"/>
        </w:rPr>
        <w:t>学生综合奖学金管理及发放制度，特修订本管理办法。</w:t>
      </w:r>
    </w:p>
    <w:p>
      <w:pPr>
        <w:spacing w:line="360" w:lineRule="auto"/>
        <w:jc w:val="center"/>
        <w:rPr>
          <w:rFonts w:ascii="黑体" w:eastAsia="黑体"/>
          <w:color w:val="auto"/>
          <w:sz w:val="32"/>
          <w:szCs w:val="32"/>
        </w:rPr>
      </w:pPr>
      <w:r>
        <w:rPr>
          <w:rFonts w:hint="eastAsia" w:ascii="黑体" w:eastAsia="黑体"/>
          <w:color w:val="auto"/>
          <w:sz w:val="32"/>
          <w:szCs w:val="32"/>
        </w:rPr>
        <w:t>第一章  总  则</w:t>
      </w:r>
    </w:p>
    <w:p>
      <w:pPr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第一条  设置综合奖学金在于激励学生刻苦学习、奋发成才，奖励先进，树立典型，以培养和造就德智体美等全面发展的社会主义事业建设者和接班人。</w:t>
      </w:r>
    </w:p>
    <w:p>
      <w:pPr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第二条  经费来源：全额从学生学费中提取。</w:t>
      </w:r>
    </w:p>
    <w:p>
      <w:pPr>
        <w:widowControl/>
        <w:wordWrap w:val="0"/>
        <w:ind w:left="33" w:right="33"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 xml:space="preserve">第三条  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经费的管理与使用：综合奖学金用于奖励品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学兼优的在校大学生，由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财务部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统一管理，专款专用，不得挤占和挪用。</w:t>
      </w:r>
    </w:p>
    <w:p>
      <w:pPr>
        <w:spacing w:line="360" w:lineRule="auto"/>
        <w:ind w:firstLine="320"/>
        <w:jc w:val="center"/>
        <w:rPr>
          <w:rFonts w:hint="eastAsia" w:ascii="黑体" w:eastAsia="黑体"/>
          <w:sz w:val="32"/>
          <w:szCs w:val="32"/>
        </w:rPr>
      </w:pPr>
    </w:p>
    <w:p>
      <w:pPr>
        <w:spacing w:line="360" w:lineRule="auto"/>
        <w:ind w:firstLine="320"/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第二章  组织机构</w:t>
      </w:r>
    </w:p>
    <w:p>
      <w:pPr>
        <w:ind w:firstLine="320" w:firstLineChars="1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第四条  </w:t>
      </w:r>
      <w:r>
        <w:rPr>
          <w:rFonts w:hint="eastAsia" w:eastAsia="仿宋_GB2312"/>
          <w:sz w:val="32"/>
          <w:szCs w:val="32"/>
          <w:lang w:val="en-US" w:eastAsia="zh-CN"/>
        </w:rPr>
        <w:t>院长办公会</w:t>
      </w:r>
      <w:r>
        <w:rPr>
          <w:rFonts w:hint="eastAsia" w:ascii="仿宋_GB2312" w:eastAsia="仿宋_GB2312"/>
          <w:sz w:val="32"/>
          <w:szCs w:val="32"/>
        </w:rPr>
        <w:t>为综合奖学金评定的最终决策机构。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第五条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学生资助管理中心</w:t>
      </w:r>
      <w:r>
        <w:rPr>
          <w:rFonts w:hint="eastAsia" w:ascii="仿宋_GB2312" w:eastAsia="仿宋_GB2312"/>
          <w:sz w:val="32"/>
          <w:szCs w:val="32"/>
        </w:rPr>
        <w:t>负责指导和协调奖学金评审工作,并接受学生申诉。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第六条  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系部</w:t>
      </w:r>
      <w:r>
        <w:rPr>
          <w:rFonts w:hint="eastAsia" w:ascii="仿宋_GB2312" w:eastAsia="仿宋_GB2312"/>
          <w:sz w:val="32"/>
          <w:szCs w:val="32"/>
        </w:rPr>
        <w:t>负责审核所辖各年级（专业）学生的申报信息。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第七条  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系部</w:t>
      </w:r>
      <w:r>
        <w:rPr>
          <w:rFonts w:hint="eastAsia" w:ascii="仿宋_GB2312" w:eastAsia="仿宋_GB2312"/>
          <w:sz w:val="32"/>
          <w:szCs w:val="32"/>
        </w:rPr>
        <w:t>负责对所辖各年级（专业）学生在综合奖学金评定过程中的有关问题进行解释。</w:t>
      </w:r>
    </w:p>
    <w:p>
      <w:pPr>
        <w:spacing w:line="360" w:lineRule="auto"/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第三章  等级及金额</w:t>
      </w:r>
    </w:p>
    <w:p>
      <w:pPr>
        <w:ind w:left="559" w:leftChars="266" w:firstLine="160" w:firstLineChars="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第八条 </w:t>
      </w:r>
      <w:r>
        <w:rPr>
          <w:rFonts w:hint="eastAsia" w:ascii="黑体" w:eastAsia="黑体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综合奖学金类别、比例和金额：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获奖人数按比例计算（四舍五入），总获奖比例原则上控制在参评学生总数的15% 以内，其等级金额如下：</w:t>
      </w:r>
    </w:p>
    <w:p>
      <w:pPr>
        <w:ind w:left="559" w:leftChars="26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一等综合奖学金：占学生总数2%，每生每学年奖励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18</w:t>
      </w:r>
      <w:r>
        <w:rPr>
          <w:rFonts w:hint="eastAsia" w:ascii="仿宋_GB2312" w:eastAsia="仿宋_GB2312"/>
          <w:sz w:val="32"/>
          <w:szCs w:val="32"/>
        </w:rPr>
        <w:t>00元；二等综合奖学金：占学生总数5%，每生每学年奖励1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00元；</w:t>
      </w:r>
    </w:p>
    <w:p>
      <w:pPr>
        <w:ind w:left="559" w:leftChars="26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三等综合奖学金：占学生总数8%，每生每学年奖励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00元；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综合奖学金的比例及金额可根据学生缴费标准的变化做适当调整。</w:t>
      </w:r>
    </w:p>
    <w:p>
      <w:pPr>
        <w:spacing w:line="360" w:lineRule="auto"/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第四章  参评对象及参评资格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第九条  参加综合奖学金评定对象为:我</w:t>
      </w:r>
      <w:r>
        <w:rPr>
          <w:rFonts w:hint="eastAsia" w:eastAsia="仿宋_GB2312"/>
          <w:sz w:val="32"/>
          <w:szCs w:val="32"/>
        </w:rPr>
        <w:t>校</w:t>
      </w:r>
      <w:r>
        <w:rPr>
          <w:rFonts w:hint="eastAsia" w:ascii="仿宋_GB2312" w:eastAsia="仿宋_GB2312"/>
          <w:sz w:val="32"/>
          <w:szCs w:val="32"/>
        </w:rPr>
        <w:t>在校全日制普通本科学生（毕业年级不得参评）。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第十条  综合奖学金参评基本条件：</w:t>
      </w:r>
    </w:p>
    <w:p>
      <w:pPr>
        <w:ind w:firstLine="480" w:firstLineChars="1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（一）坚决拥护党的路线方针政策，遵守国家法律、法规以及学校的各项规章制度；</w:t>
      </w:r>
    </w:p>
    <w:p>
      <w:pPr>
        <w:ind w:firstLine="480" w:firstLineChars="1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（二）明礼诚信，尊师爱校，团结友善，勤俭自强，积极参加各项有益的集体活动；</w:t>
      </w:r>
    </w:p>
    <w:p>
      <w:pPr>
        <w:ind w:firstLine="480" w:firstLineChars="1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（三）勤奋学习，善于创造，成绩优良。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第十一条  凡具有下列情况之一者取消其该学年综合奖学金参评资格：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1.因违犯校纪校规受到纪律处分（包括党、团及行政处分）者；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2.参评学年必修课程有不及格者；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3.虽未受到纪律处分，但多次违纪受到通报且屡教不改者；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4.在参评综合奖学金过程中有舞弊行为者。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第十二条  凡具有下列情形之一者，不享受奖学金：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1.学生休学期间；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2.学生试读期间；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3.学生留降级后第一个学年；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4.无故不按时注册者。</w:t>
      </w:r>
    </w:p>
    <w:p>
      <w:pPr>
        <w:spacing w:line="360" w:lineRule="auto"/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第五章  评定依据</w:t>
      </w:r>
    </w:p>
    <w:p>
      <w:pPr>
        <w:ind w:firstLine="55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第十三条  各等级综合奖学金评定依据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综合奖学金评定以学生</w:t>
      </w:r>
      <w:r>
        <w:rPr>
          <w:rFonts w:hint="eastAsia" w:ascii="仿宋_GB2312" w:hAnsi="宋体" w:eastAsia="仿宋_GB2312" w:cs="仿宋_GB2312"/>
          <w:bCs/>
          <w:sz w:val="32"/>
          <w:szCs w:val="32"/>
        </w:rPr>
        <w:t>综合素质评价</w:t>
      </w:r>
      <w:r>
        <w:rPr>
          <w:rFonts w:hint="eastAsia" w:ascii="仿宋_GB2312" w:eastAsia="仿宋_GB2312"/>
          <w:sz w:val="32"/>
          <w:szCs w:val="32"/>
        </w:rPr>
        <w:t>成绩为基本依据。</w:t>
      </w:r>
    </w:p>
    <w:p>
      <w:pPr>
        <w:spacing w:line="360" w:lineRule="auto"/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第六章  评审程序</w:t>
      </w:r>
    </w:p>
    <w:p>
      <w:pPr>
        <w:adjustRightInd w:val="0"/>
        <w:spacing w:line="360" w:lineRule="auto"/>
        <w:ind w:firstLine="627" w:firstLineChars="19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第十四条  综合奖学金评定时间在每学年国家奖助学金评选之后。</w:t>
      </w:r>
    </w:p>
    <w:p>
      <w:pPr>
        <w:spacing w:line="360" w:lineRule="auto"/>
        <w:ind w:firstLine="627" w:firstLineChars="19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第十五条  评定程序：</w:t>
      </w:r>
    </w:p>
    <w:p>
      <w:pPr>
        <w:adjustRightInd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系部</w:t>
      </w:r>
      <w:r>
        <w:rPr>
          <w:rFonts w:hint="eastAsia" w:ascii="仿宋_GB2312" w:eastAsia="仿宋_GB2312"/>
          <w:sz w:val="32"/>
          <w:szCs w:val="32"/>
        </w:rPr>
        <w:t>初审：综合奖学金以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系部</w:t>
      </w:r>
      <w:r>
        <w:rPr>
          <w:rFonts w:hint="eastAsia" w:ascii="仿宋_GB2312" w:eastAsia="仿宋_GB2312"/>
          <w:sz w:val="32"/>
          <w:szCs w:val="32"/>
        </w:rPr>
        <w:t>为单位评定。</w:t>
      </w:r>
    </w:p>
    <w:p>
      <w:pPr>
        <w:adjustRightInd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1．根据综合奖学金参评条件，学生提交参评申请。</w:t>
      </w:r>
    </w:p>
    <w:p>
      <w:pPr>
        <w:adjustRightInd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2．由各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系部</w:t>
      </w:r>
      <w:r>
        <w:rPr>
          <w:rFonts w:hint="eastAsia" w:ascii="仿宋_GB2312" w:eastAsia="仿宋_GB2312"/>
          <w:sz w:val="32"/>
          <w:szCs w:val="32"/>
        </w:rPr>
        <w:t>组织审核、量化评分。如果一个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系部</w:t>
      </w:r>
      <w:r>
        <w:rPr>
          <w:rFonts w:hint="eastAsia" w:ascii="仿宋_GB2312" w:eastAsia="仿宋_GB2312"/>
          <w:sz w:val="32"/>
          <w:szCs w:val="32"/>
        </w:rPr>
        <w:t xml:space="preserve">内存在多个年级（专业），且课程设置不同，按年级（专业）进行评定。测评原始记录与评定结果须保留，以便备查。 </w:t>
      </w:r>
    </w:p>
    <w:p>
      <w:pPr>
        <w:adjustRightInd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3．各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系部</w:t>
      </w:r>
      <w:r>
        <w:rPr>
          <w:rFonts w:hint="eastAsia" w:ascii="仿宋_GB2312" w:eastAsia="仿宋_GB2312"/>
          <w:sz w:val="32"/>
          <w:szCs w:val="32"/>
        </w:rPr>
        <w:t>审核、公示参评学生</w:t>
      </w:r>
      <w:r>
        <w:rPr>
          <w:rFonts w:hint="eastAsia" w:ascii="仿宋_GB2312" w:hAnsi="宋体" w:eastAsia="仿宋_GB2312" w:cs="仿宋_GB2312"/>
          <w:bCs/>
          <w:sz w:val="32"/>
          <w:szCs w:val="32"/>
        </w:rPr>
        <w:t>综合素质评价</w:t>
      </w:r>
      <w:r>
        <w:rPr>
          <w:rFonts w:hint="eastAsia" w:ascii="仿宋_GB2312" w:eastAsia="仿宋_GB2312"/>
          <w:sz w:val="32"/>
          <w:szCs w:val="32"/>
        </w:rPr>
        <w:t>成绩。公示时间不少于3个工作日。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4．学生个人对</w:t>
      </w:r>
      <w:r>
        <w:rPr>
          <w:rFonts w:hint="eastAsia" w:ascii="仿宋_GB2312" w:hAnsi="宋体" w:eastAsia="仿宋_GB2312" w:cs="仿宋_GB2312"/>
          <w:bCs/>
          <w:sz w:val="32"/>
          <w:szCs w:val="32"/>
        </w:rPr>
        <w:t>综合素质评价</w:t>
      </w:r>
      <w:r>
        <w:rPr>
          <w:rFonts w:hint="eastAsia" w:ascii="仿宋_GB2312" w:eastAsia="仿宋_GB2312"/>
          <w:sz w:val="32"/>
          <w:szCs w:val="32"/>
        </w:rPr>
        <w:t>成绩有异议者，可在公示期内向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系部</w:t>
      </w:r>
      <w:r>
        <w:rPr>
          <w:rFonts w:hint="eastAsia" w:ascii="仿宋_GB2312" w:eastAsia="仿宋_GB2312"/>
          <w:sz w:val="32"/>
          <w:szCs w:val="32"/>
        </w:rPr>
        <w:t>提起申诉，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系部</w:t>
      </w:r>
      <w:r>
        <w:rPr>
          <w:rFonts w:hint="eastAsia" w:ascii="仿宋_GB2312" w:eastAsia="仿宋_GB2312"/>
          <w:sz w:val="32"/>
          <w:szCs w:val="32"/>
        </w:rPr>
        <w:t>应在3个工作日内综合审查后做出处理意见，书面通知学生本人。</w:t>
      </w:r>
    </w:p>
    <w:p>
      <w:pPr>
        <w:adjustRightInd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5．各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系部</w:t>
      </w:r>
      <w:r>
        <w:rPr>
          <w:rFonts w:hint="eastAsia" w:ascii="仿宋_GB2312" w:eastAsia="仿宋_GB2312"/>
          <w:sz w:val="32"/>
          <w:szCs w:val="32"/>
        </w:rPr>
        <w:t>将参评学生信息提交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学生资助管理中心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adjustRightInd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学生资助管理中心</w:t>
      </w:r>
      <w:r>
        <w:rPr>
          <w:rFonts w:hint="eastAsia" w:ascii="仿宋_GB2312" w:eastAsia="仿宋_GB2312"/>
          <w:sz w:val="32"/>
          <w:szCs w:val="32"/>
        </w:rPr>
        <w:t>审核，评定拟获奖学生。</w:t>
      </w:r>
    </w:p>
    <w:p>
      <w:pPr>
        <w:adjustRightInd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学生资助管理中心</w:t>
      </w:r>
      <w:r>
        <w:rPr>
          <w:rFonts w:hint="eastAsia" w:ascii="仿宋_GB2312" w:eastAsia="仿宋_GB2312"/>
          <w:sz w:val="32"/>
          <w:szCs w:val="32"/>
        </w:rPr>
        <w:t>根据评定标准及比例对各</w:t>
      </w:r>
      <w:r>
        <w:rPr>
          <w:rFonts w:hint="eastAsia" w:ascii="仿宋_GB2312" w:eastAsia="仿宋_GB2312"/>
          <w:sz w:val="32"/>
          <w:szCs w:val="32"/>
          <w:lang w:eastAsia="zh-CN"/>
        </w:rPr>
        <w:t>系部</w:t>
      </w:r>
      <w:r>
        <w:rPr>
          <w:rFonts w:hint="eastAsia" w:ascii="仿宋_GB2312" w:eastAsia="仿宋_GB2312"/>
          <w:sz w:val="32"/>
          <w:szCs w:val="32"/>
        </w:rPr>
        <w:t>所报参评学生予以审核并提出评定意见；并将评定结果在全</w:t>
      </w:r>
      <w:r>
        <w:rPr>
          <w:rFonts w:hint="eastAsia" w:eastAsia="仿宋_GB2312"/>
          <w:sz w:val="32"/>
          <w:szCs w:val="32"/>
        </w:rPr>
        <w:t>校</w:t>
      </w:r>
      <w:r>
        <w:rPr>
          <w:rFonts w:hint="eastAsia" w:ascii="仿宋_GB2312" w:eastAsia="仿宋_GB2312"/>
          <w:sz w:val="32"/>
          <w:szCs w:val="32"/>
        </w:rPr>
        <w:t>范围公示3个工作日。</w:t>
      </w:r>
    </w:p>
    <w:p>
      <w:pPr>
        <w:adjustRightInd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2.学生个人对综合奖学金初评结果有异议者，可在公示期内向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学生资助管理中心</w:t>
      </w:r>
      <w:r>
        <w:rPr>
          <w:rFonts w:hint="eastAsia" w:ascii="仿宋_GB2312" w:eastAsia="仿宋_GB2312"/>
          <w:sz w:val="32"/>
          <w:szCs w:val="32"/>
        </w:rPr>
        <w:t>提起申诉，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学生资助管理中心</w:t>
      </w:r>
      <w:r>
        <w:rPr>
          <w:rFonts w:hint="eastAsia" w:ascii="仿宋_GB2312" w:eastAsia="仿宋_GB2312"/>
          <w:sz w:val="32"/>
          <w:szCs w:val="32"/>
        </w:rPr>
        <w:t>应在3个工作日内综合审查后做出处理意见，书面通知学生本人及所在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系部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adjustRightInd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</w:t>
      </w:r>
      <w:r>
        <w:rPr>
          <w:rFonts w:hint="eastAsia" w:eastAsia="仿宋_GB2312"/>
          <w:sz w:val="32"/>
          <w:szCs w:val="32"/>
          <w:lang w:val="en-US" w:eastAsia="zh-CN"/>
        </w:rPr>
        <w:t>院长办公会</w:t>
      </w:r>
      <w:r>
        <w:rPr>
          <w:rFonts w:hint="eastAsia" w:ascii="仿宋_GB2312" w:eastAsia="仿宋_GB2312"/>
          <w:sz w:val="32"/>
          <w:szCs w:val="32"/>
        </w:rPr>
        <w:t>讨论及审批：</w:t>
      </w:r>
      <w:r>
        <w:rPr>
          <w:rFonts w:hint="eastAsia" w:eastAsia="仿宋_GB2312"/>
          <w:sz w:val="32"/>
          <w:szCs w:val="32"/>
        </w:rPr>
        <w:t>院务</w:t>
      </w:r>
      <w:r>
        <w:rPr>
          <w:rFonts w:hint="eastAsia" w:ascii="仿宋_GB2312" w:eastAsia="仿宋_GB2312"/>
          <w:sz w:val="32"/>
          <w:szCs w:val="32"/>
        </w:rPr>
        <w:t>会讨论并将评奖结果批准。</w:t>
      </w:r>
    </w:p>
    <w:p>
      <w:pPr>
        <w:adjustRightInd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（四）其它情况处理：</w:t>
      </w:r>
    </w:p>
    <w:p>
      <w:pPr>
        <w:adjustRightInd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如果学生人数不足60人的年级（专业），评定综合奖学金时必须同时执行以下规定:</w:t>
      </w:r>
    </w:p>
    <w:p>
      <w:pPr>
        <w:adjustRightInd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1. </w:t>
      </w:r>
      <w:r>
        <w:rPr>
          <w:rFonts w:hint="eastAsia" w:ascii="仿宋_GB2312" w:hAnsi="宋体" w:eastAsia="仿宋_GB2312" w:cs="仿宋_GB2312"/>
          <w:bCs/>
          <w:sz w:val="32"/>
          <w:szCs w:val="32"/>
        </w:rPr>
        <w:t>综合素质评价</w:t>
      </w:r>
      <w:r>
        <w:rPr>
          <w:rFonts w:hint="eastAsia" w:ascii="仿宋_GB2312" w:eastAsia="仿宋_GB2312"/>
          <w:sz w:val="32"/>
          <w:szCs w:val="32"/>
        </w:rPr>
        <w:t>成绩必须达到60分（含60分）以上才具评定综合奖学金资格；</w:t>
      </w:r>
    </w:p>
    <w:p>
      <w:pPr>
        <w:adjustRightInd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 如参评人数所占比例不足奖学金分配比例，不得降低参评标准。</w:t>
      </w:r>
    </w:p>
    <w:p>
      <w:pPr>
        <w:tabs>
          <w:tab w:val="left" w:pos="3780"/>
        </w:tabs>
        <w:adjustRightInd w:val="0"/>
        <w:spacing w:line="360" w:lineRule="auto"/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第七章  发  放</w:t>
      </w:r>
    </w:p>
    <w:p>
      <w:pPr>
        <w:adjustRightInd w:val="0"/>
        <w:snapToGrid w:val="0"/>
        <w:spacing w:line="360" w:lineRule="auto"/>
        <w:ind w:firstLine="627" w:firstLineChars="19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第十六条  评定后，由财务部将综合奖学金打入获奖学生银行卡中。</w:t>
      </w:r>
    </w:p>
    <w:p>
      <w:pPr>
        <w:adjustRightInd w:val="0"/>
        <w:snapToGrid w:val="0"/>
        <w:spacing w:line="360" w:lineRule="auto"/>
        <w:ind w:firstLine="627" w:firstLineChars="19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第十七条  向获得综合奖学金的学生发放奖学金证书。</w:t>
      </w:r>
    </w:p>
    <w:p>
      <w:pPr>
        <w:tabs>
          <w:tab w:val="left" w:pos="3780"/>
        </w:tabs>
        <w:adjustRightInd w:val="0"/>
        <w:spacing w:line="360" w:lineRule="auto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第八章  附  则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第十八条  对通过弄虚作假、欺骗等不正当行为获得综合奖学金者，学</w:t>
      </w:r>
      <w:r>
        <w:rPr>
          <w:rFonts w:hint="eastAsia" w:eastAsia="仿宋_GB2312"/>
          <w:sz w:val="32"/>
          <w:szCs w:val="32"/>
        </w:rPr>
        <w:t>校</w:t>
      </w:r>
      <w:r>
        <w:rPr>
          <w:rFonts w:hint="eastAsia" w:ascii="仿宋_GB2312" w:eastAsia="仿宋_GB2312"/>
          <w:sz w:val="32"/>
          <w:szCs w:val="32"/>
        </w:rPr>
        <w:t>有权撤销并追回奖学金和证书。并不得参与下一学年度的评奖，情节严重者按学</w:t>
      </w:r>
      <w:r>
        <w:rPr>
          <w:rFonts w:hint="eastAsia" w:eastAsia="仿宋_GB2312"/>
          <w:sz w:val="32"/>
          <w:szCs w:val="32"/>
        </w:rPr>
        <w:t>校</w:t>
      </w:r>
      <w:r>
        <w:rPr>
          <w:rFonts w:hint="eastAsia" w:ascii="仿宋_GB2312" w:eastAsia="仿宋_GB2312"/>
          <w:sz w:val="32"/>
          <w:szCs w:val="32"/>
        </w:rPr>
        <w:t>有关规定给予相应的纪律处分。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第十九条  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系部</w:t>
      </w:r>
      <w:r>
        <w:rPr>
          <w:rFonts w:hint="eastAsia" w:ascii="仿宋_GB2312" w:eastAsia="仿宋_GB2312"/>
          <w:sz w:val="32"/>
          <w:szCs w:val="32"/>
        </w:rPr>
        <w:t>对参加综合奖学金评定的学生应仔细审核，严格把握评定标准。对弄虚作假或把关不严的</w:t>
      </w:r>
      <w:r>
        <w:rPr>
          <w:rFonts w:hint="eastAsia" w:ascii="仿宋_GB2312" w:eastAsia="仿宋_GB2312"/>
          <w:sz w:val="32"/>
          <w:szCs w:val="32"/>
          <w:lang w:eastAsia="zh-CN"/>
        </w:rPr>
        <w:t>系部</w:t>
      </w:r>
      <w:r>
        <w:rPr>
          <w:rFonts w:hint="eastAsia" w:ascii="仿宋_GB2312" w:eastAsia="仿宋_GB2312"/>
          <w:sz w:val="32"/>
          <w:szCs w:val="32"/>
        </w:rPr>
        <w:t>，学</w:t>
      </w:r>
      <w:r>
        <w:rPr>
          <w:rFonts w:hint="eastAsia" w:eastAsia="仿宋_GB2312"/>
          <w:sz w:val="32"/>
          <w:szCs w:val="32"/>
        </w:rPr>
        <w:t>校</w:t>
      </w:r>
      <w:r>
        <w:rPr>
          <w:rFonts w:hint="eastAsia" w:ascii="仿宋_GB2312" w:eastAsia="仿宋_GB2312"/>
          <w:sz w:val="32"/>
          <w:szCs w:val="32"/>
        </w:rPr>
        <w:t>将视情况减少或降低奖学金评定名额及比例。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第二十条  本办法由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学生资助管理中心</w:t>
      </w:r>
      <w:r>
        <w:rPr>
          <w:rFonts w:hint="eastAsia" w:ascii="仿宋_GB2312" w:eastAsia="仿宋_GB2312"/>
          <w:sz w:val="32"/>
          <w:szCs w:val="32"/>
        </w:rPr>
        <w:t>负责解释。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第二十一条  本办法自颁布之日起执行，此前有关综合奖学金评定的规定与本规定不符的，以本办法为准。</w:t>
      </w:r>
    </w:p>
    <w:p>
      <w:pPr>
        <w:pStyle w:val="2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pStyle w:val="2"/>
        <w:ind w:firstLine="5440" w:firstLineChars="1700"/>
        <w:rPr>
          <w:rFonts w:hint="default" w:eastAsia="仿宋_GB231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2023年1月27日</w:t>
      </w:r>
    </w:p>
    <w:p>
      <w:pPr>
        <w:ind w:firstLine="640" w:firstLineChars="200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</w:t>
      </w:r>
      <w:r>
        <w:rPr>
          <w:rFonts w:hint="eastAsia" w:ascii="仿宋_GB2312" w:eastAsia="仿宋_GB2312"/>
          <w:bCs/>
          <w:sz w:val="32"/>
          <w:szCs w:val="32"/>
        </w:rPr>
        <w:t>件：</w:t>
      </w:r>
      <w:r>
        <w:rPr>
          <w:rFonts w:hint="eastAsia" w:ascii="仿宋_GB2312" w:eastAsia="仿宋_GB2312" w:cs="Times New Roman"/>
          <w:sz w:val="32"/>
          <w:szCs w:val="32"/>
        </w:rPr>
        <w:t>1.《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**系部2022-2023学年校内学生奖学金候选人</w:t>
      </w:r>
      <w:r>
        <w:rPr>
          <w:rFonts w:hint="eastAsia" w:ascii="仿宋_GB2312" w:eastAsia="仿宋_GB2312" w:cs="Times New Roman"/>
          <w:sz w:val="32"/>
          <w:szCs w:val="32"/>
        </w:rPr>
        <w:t>》</w:t>
      </w:r>
    </w:p>
    <w:p>
      <w:pPr>
        <w:ind w:firstLine="640" w:firstLineChars="200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2.《**—**学年综合奖学金评定结果汇总报告》</w:t>
      </w:r>
    </w:p>
    <w:p>
      <w:pPr>
        <w:widowControl/>
        <w:jc w:val="left"/>
        <w:rPr>
          <w:rFonts w:ascii="仿宋_GB2312" w:eastAsia="仿宋_GB2312"/>
          <w:bCs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440" w:right="1440" w:bottom="1440" w:left="144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snapToGrid w:val="0"/>
        <w:spacing w:line="240" w:lineRule="atLeast"/>
        <w:rPr>
          <w:rFonts w:ascii="黑体" w:eastAsia="黑体"/>
          <w:bCs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</w:rPr>
        <w:t>附件1</w:t>
      </w:r>
    </w:p>
    <w:p>
      <w:pPr>
        <w:snapToGrid w:val="0"/>
        <w:spacing w:line="240" w:lineRule="atLeast"/>
        <w:rPr>
          <w:rFonts w:ascii="仿宋_GB2312" w:eastAsia="仿宋_GB2312"/>
          <w:bCs/>
          <w:sz w:val="32"/>
          <w:szCs w:val="32"/>
        </w:rPr>
      </w:pPr>
    </w:p>
    <w:p>
      <w:pPr>
        <w:snapToGrid w:val="0"/>
        <w:spacing w:line="240" w:lineRule="atLeast"/>
        <w:rPr>
          <w:rFonts w:ascii="仿宋_GB2312" w:eastAsia="仿宋_GB2312"/>
          <w:bCs/>
          <w:sz w:val="32"/>
          <w:szCs w:val="32"/>
        </w:rPr>
      </w:pPr>
    </w:p>
    <w:tbl>
      <w:tblPr>
        <w:tblStyle w:val="6"/>
        <w:tblW w:w="1388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2"/>
        <w:gridCol w:w="802"/>
        <w:gridCol w:w="1148"/>
        <w:gridCol w:w="2945"/>
        <w:gridCol w:w="1493"/>
        <w:gridCol w:w="1355"/>
        <w:gridCol w:w="45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71" w:hRule="atLeast"/>
        </w:trPr>
        <w:tc>
          <w:tcPr>
            <w:tcW w:w="138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**系部2022-2023学年校内学生奖学金候选人名单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年级专业班级专业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综合成绩</w:t>
            </w:r>
          </w:p>
        </w:tc>
        <w:tc>
          <w:tcPr>
            <w:tcW w:w="3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综合奖学金等级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体育教育系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张三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2017级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2021级体育教育01班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2017*****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77.11 </w:t>
            </w:r>
          </w:p>
        </w:tc>
        <w:tc>
          <w:tcPr>
            <w:tcW w:w="3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一、二、三等校内奖学金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0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snapToGrid w:val="0"/>
        <w:spacing w:line="240" w:lineRule="atLeast"/>
        <w:rPr>
          <w:rFonts w:ascii="仿宋_GB2312" w:eastAsia="仿宋_GB2312"/>
          <w:bCs/>
          <w:sz w:val="32"/>
          <w:szCs w:val="32"/>
        </w:rPr>
      </w:pPr>
    </w:p>
    <w:p>
      <w:pPr>
        <w:snapToGrid w:val="0"/>
        <w:spacing w:line="240" w:lineRule="atLeast"/>
        <w:rPr>
          <w:rFonts w:ascii="仿宋_GB2312" w:eastAsia="仿宋_GB2312"/>
          <w:bCs/>
          <w:sz w:val="32"/>
          <w:szCs w:val="32"/>
        </w:rPr>
      </w:pPr>
    </w:p>
    <w:p>
      <w:pPr>
        <w:widowControl/>
        <w:jc w:val="left"/>
        <w:rPr>
          <w:rFonts w:ascii="仿宋_GB2312" w:eastAsia="仿宋_GB2312"/>
          <w:bCs/>
          <w:sz w:val="32"/>
          <w:szCs w:val="32"/>
        </w:rPr>
        <w:sectPr>
          <w:pgSz w:w="16838" w:h="11906" w:orient="landscape"/>
          <w:pgMar w:top="1440" w:right="1440" w:bottom="1440" w:left="144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snapToGrid w:val="0"/>
        <w:spacing w:line="240" w:lineRule="atLeast"/>
        <w:rPr>
          <w:rFonts w:ascii="黑体" w:eastAsia="黑体"/>
          <w:bCs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</w:rPr>
        <w:t>附件2</w:t>
      </w:r>
    </w:p>
    <w:p>
      <w:pPr>
        <w:snapToGrid w:val="0"/>
        <w:spacing w:line="240" w:lineRule="atLeast"/>
        <w:jc w:val="center"/>
        <w:rPr>
          <w:rFonts w:hint="eastAsia" w:ascii="方正小标宋简体" w:eastAsia="方正小标宋简体"/>
          <w:bCs/>
          <w:sz w:val="44"/>
          <w:lang w:val="en-US" w:eastAsia="zh-CN"/>
        </w:rPr>
      </w:pPr>
    </w:p>
    <w:p>
      <w:pPr>
        <w:snapToGrid w:val="0"/>
        <w:spacing w:line="240" w:lineRule="atLeast"/>
        <w:jc w:val="center"/>
        <w:rPr>
          <w:rFonts w:hint="eastAsia" w:ascii="方正小标宋简体" w:eastAsia="方正小标宋简体"/>
          <w:bCs/>
          <w:sz w:val="44"/>
          <w:lang w:val="en-US" w:eastAsia="zh-CN"/>
        </w:rPr>
      </w:pPr>
      <w:r>
        <w:rPr>
          <w:rFonts w:hint="eastAsia" w:ascii="方正小标宋简体" w:eastAsia="方正小标宋简体"/>
          <w:bCs/>
          <w:sz w:val="44"/>
          <w:lang w:val="en-US" w:eastAsia="zh-CN"/>
        </w:rPr>
        <w:t>郑州体育职业学院</w:t>
      </w:r>
      <w:r>
        <w:rPr>
          <w:rFonts w:hint="eastAsia" w:ascii="方正小标宋简体" w:eastAsia="方正小标宋简体"/>
          <w:bCs/>
          <w:sz w:val="44"/>
        </w:rPr>
        <w:t>*</w:t>
      </w:r>
      <w:r>
        <w:rPr>
          <w:rFonts w:hint="eastAsia" w:ascii="方正小标宋简体" w:eastAsia="方正小标宋简体"/>
          <w:bCs/>
          <w:sz w:val="44"/>
          <w:lang w:val="en-US" w:eastAsia="zh-CN"/>
        </w:rPr>
        <w:t>系部</w:t>
      </w:r>
    </w:p>
    <w:p>
      <w:pPr>
        <w:snapToGrid w:val="0"/>
        <w:spacing w:line="240" w:lineRule="atLeast"/>
        <w:jc w:val="center"/>
        <w:rPr>
          <w:rFonts w:ascii="方正小标宋简体" w:eastAsia="方正小标宋简体"/>
          <w:bCs/>
          <w:sz w:val="18"/>
          <w:szCs w:val="18"/>
        </w:rPr>
      </w:pPr>
      <w:r>
        <w:rPr>
          <w:rFonts w:hint="eastAsia" w:ascii="方正小标宋简体" w:eastAsia="方正小标宋简体"/>
          <w:bCs/>
          <w:sz w:val="44"/>
        </w:rPr>
        <w:t>**—**学年综合奖学金评定结果汇总报告</w:t>
      </w:r>
    </w:p>
    <w:p>
      <w:pPr>
        <w:jc w:val="center"/>
        <w:rPr>
          <w:bCs/>
          <w:sz w:val="18"/>
          <w:szCs w:val="18"/>
        </w:rPr>
      </w:pPr>
    </w:p>
    <w:p>
      <w:pPr>
        <w:ind w:firstLine="640" w:firstLineChars="200"/>
        <w:rPr>
          <w:rFonts w:ascii="仿宋_GB2312" w:eastAsia="仿宋_GB2312"/>
        </w:rPr>
      </w:pPr>
      <w:r>
        <w:rPr>
          <w:rFonts w:hint="eastAsia" w:ascii="仿宋_GB2312" w:eastAsia="仿宋_GB2312"/>
          <w:sz w:val="32"/>
        </w:rPr>
        <w:t>*</w:t>
      </w:r>
      <w:r>
        <w:rPr>
          <w:rFonts w:hint="eastAsia" w:ascii="仿宋_GB2312" w:eastAsia="仿宋_GB2312"/>
          <w:sz w:val="32"/>
          <w:lang w:val="en-US" w:eastAsia="zh-CN"/>
        </w:rPr>
        <w:t>系部</w:t>
      </w:r>
      <w:r>
        <w:rPr>
          <w:rFonts w:hint="eastAsia" w:ascii="仿宋_GB2312" w:eastAsia="仿宋_GB2312"/>
          <w:sz w:val="32"/>
        </w:rPr>
        <w:t>在校生共**人，其中获一等综合奖学金**人，获二等综合奖学金**人，获三等综合奖学金**人。奖金金额共计**元。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5"/>
        <w:gridCol w:w="1575"/>
        <w:gridCol w:w="1575"/>
        <w:gridCol w:w="1575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奖学金等级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额度（元）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人次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所占比例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合计（元）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一等综合奖学金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1</w:t>
            </w:r>
            <w:r>
              <w:rPr>
                <w:rFonts w:hint="eastAsia" w:ascii="仿宋_GB2312" w:eastAsia="仿宋_GB2312"/>
                <w:sz w:val="32"/>
                <w:lang w:val="en-US" w:eastAsia="zh-CN"/>
              </w:rPr>
              <w:t>8</w:t>
            </w:r>
            <w:r>
              <w:rPr>
                <w:rFonts w:hint="eastAsia" w:ascii="仿宋_GB2312" w:eastAsia="仿宋_GB2312"/>
                <w:sz w:val="32"/>
              </w:rPr>
              <w:t>00元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**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480" w:firstLineChars="150"/>
              <w:rPr>
                <w:rFonts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2%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二等综合奖学金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1</w:t>
            </w:r>
            <w:r>
              <w:rPr>
                <w:rFonts w:hint="eastAsia" w:ascii="仿宋_GB2312" w:eastAsia="仿宋_GB2312"/>
                <w:sz w:val="32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 w:val="32"/>
              </w:rPr>
              <w:t>00元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**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5%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三等综合奖学金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  <w:lang w:val="en-US" w:eastAsia="zh-CN"/>
              </w:rPr>
              <w:t>8</w:t>
            </w:r>
            <w:r>
              <w:rPr>
                <w:rFonts w:hint="eastAsia" w:ascii="仿宋_GB2312" w:eastAsia="仿宋_GB2312"/>
                <w:sz w:val="32"/>
              </w:rPr>
              <w:t>00元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**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8%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**</w:t>
            </w: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wordWrap w:val="0"/>
        <w:ind w:right="480"/>
        <w:jc w:val="righ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*</w:t>
      </w:r>
      <w:r>
        <w:rPr>
          <w:rFonts w:hint="eastAsia" w:ascii="仿宋_GB2312" w:eastAsia="仿宋_GB2312"/>
          <w:sz w:val="32"/>
          <w:lang w:val="en-US" w:eastAsia="zh-CN"/>
        </w:rPr>
        <w:t>系部</w:t>
      </w:r>
      <w:r>
        <w:rPr>
          <w:rFonts w:hint="eastAsia" w:ascii="仿宋_GB2312" w:eastAsia="仿宋_GB2312"/>
          <w:sz w:val="32"/>
        </w:rPr>
        <w:t xml:space="preserve">  </w:t>
      </w:r>
    </w:p>
    <w:p>
      <w:pPr>
        <w:wordWrap w:val="0"/>
        <w:jc w:val="right"/>
        <w:rPr>
          <w:rFonts w:hint="eastAsia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</w:rPr>
        <w:t>x年x月x</w:t>
      </w:r>
      <w:r>
        <w:rPr>
          <w:rFonts w:hint="eastAsia" w:ascii="仿宋_GB2312" w:eastAsia="仿宋_GB2312"/>
          <w:sz w:val="32"/>
          <w:lang w:val="en-US" w:eastAsia="zh-CN"/>
        </w:rPr>
        <w:t>日</w:t>
      </w:r>
    </w:p>
    <w:p>
      <w:pPr>
        <w:wordWrap w:val="0"/>
        <w:jc w:val="both"/>
        <w:rPr>
          <w:rFonts w:hint="eastAsia" w:ascii="仿宋_GB2312" w:eastAsia="仿宋_GB2312"/>
          <w:sz w:val="32"/>
          <w:lang w:val="en-US" w:eastAsia="zh-CN"/>
        </w:rPr>
      </w:pPr>
    </w:p>
    <w:p>
      <w:pPr>
        <w:wordWrap w:val="0"/>
        <w:jc w:val="center"/>
        <w:rPr>
          <w:rFonts w:hint="eastAsia" w:ascii="方正小标宋简体" w:hAnsi="宋体" w:eastAsia="方正小标宋简体" w:cs="宋体"/>
          <w:bCs/>
          <w:sz w:val="36"/>
          <w:szCs w:val="36"/>
          <w:lang w:val="en-US" w:eastAsia="zh-CN"/>
        </w:rPr>
      </w:pPr>
    </w:p>
    <w:p>
      <w:pPr>
        <w:wordWrap w:val="0"/>
        <w:jc w:val="center"/>
        <w:rPr>
          <w:rFonts w:hint="eastAsia" w:ascii="方正小标宋简体" w:hAnsi="宋体" w:eastAsia="方正小标宋简体" w:cs="宋体"/>
          <w:bCs/>
          <w:sz w:val="36"/>
          <w:szCs w:val="36"/>
          <w:lang w:val="en-US" w:eastAsia="zh-CN"/>
        </w:rPr>
      </w:pPr>
    </w:p>
    <w:p>
      <w:pPr>
        <w:wordWrap w:val="0"/>
        <w:jc w:val="center"/>
        <w:rPr>
          <w:rFonts w:hint="eastAsia" w:ascii="方正小标宋简体" w:hAnsi="宋体" w:eastAsia="方正小标宋简体" w:cs="宋体"/>
          <w:bCs/>
          <w:sz w:val="36"/>
          <w:szCs w:val="36"/>
          <w:lang w:val="en-US" w:eastAsia="zh-CN"/>
        </w:rPr>
      </w:pPr>
    </w:p>
    <w:p>
      <w:pPr>
        <w:wordWrap w:val="0"/>
        <w:jc w:val="center"/>
        <w:rPr>
          <w:rFonts w:hint="eastAsia" w:ascii="方正小标宋简体" w:hAnsi="宋体" w:eastAsia="方正小标宋简体" w:cs="宋体"/>
          <w:bCs/>
          <w:sz w:val="36"/>
          <w:szCs w:val="36"/>
          <w:lang w:val="en-US" w:eastAsia="zh-CN"/>
        </w:rPr>
      </w:pPr>
    </w:p>
    <w:p>
      <w:pPr>
        <w:wordWrap w:val="0"/>
        <w:jc w:val="center"/>
        <w:rPr>
          <w:rFonts w:hint="eastAsia" w:ascii="方正小标宋简体" w:hAnsi="宋体" w:eastAsia="方正小标宋简体" w:cs="宋体"/>
          <w:bCs/>
          <w:sz w:val="36"/>
          <w:szCs w:val="36"/>
          <w:lang w:val="en-US" w:eastAsia="zh-CN"/>
        </w:rPr>
      </w:pPr>
    </w:p>
    <w:p>
      <w:pPr>
        <w:wordWrap w:val="0"/>
        <w:jc w:val="center"/>
        <w:rPr>
          <w:rFonts w:ascii="方正小标宋简体" w:hAnsi="宋体" w:eastAsia="方正小标宋简体" w:cs="宋体"/>
          <w:bCs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sz w:val="36"/>
          <w:szCs w:val="36"/>
          <w:lang w:val="en-US" w:eastAsia="zh-CN"/>
        </w:rPr>
        <w:br w:type="page"/>
      </w:r>
      <w:r>
        <w:rPr>
          <w:rFonts w:hint="eastAsia" w:ascii="方正小标宋简体" w:hAnsi="宋体" w:eastAsia="方正小标宋简体" w:cs="宋体"/>
          <w:bCs/>
          <w:sz w:val="36"/>
          <w:szCs w:val="36"/>
          <w:lang w:val="en-US" w:eastAsia="zh-CN"/>
        </w:rPr>
        <w:t>郑州体育职业学院校内奖学金</w:t>
      </w:r>
      <w:r>
        <w:rPr>
          <w:rFonts w:hint="eastAsia" w:ascii="方正小标宋简体" w:hAnsi="宋体" w:eastAsia="方正小标宋简体" w:cs="宋体"/>
          <w:bCs/>
          <w:sz w:val="36"/>
          <w:szCs w:val="36"/>
        </w:rPr>
        <w:t>申请审批表</w:t>
      </w:r>
    </w:p>
    <w:p>
      <w:pPr>
        <w:snapToGrid w:val="0"/>
        <w:ind w:firstLine="3264" w:firstLineChars="1360"/>
        <w:rPr>
          <w:rFonts w:ascii="楷体_GB2312" w:hAnsi="宋体" w:eastAsia="楷体_GB2312" w:cs="宋体"/>
          <w:bCs/>
          <w:sz w:val="24"/>
        </w:rPr>
      </w:pPr>
      <w:r>
        <w:rPr>
          <w:rFonts w:hint="eastAsia" w:ascii="楷体_GB2312" w:hAnsi="宋体" w:eastAsia="楷体_GB2312" w:cs="宋体"/>
          <w:bCs/>
          <w:sz w:val="24"/>
        </w:rPr>
        <w:t xml:space="preserve">（ </w:t>
      </w:r>
      <w:r>
        <w:rPr>
          <w:rFonts w:hint="eastAsia" w:ascii="楷体_GB2312" w:hAnsi="宋体" w:eastAsia="楷体_GB2312" w:cs="宋体"/>
          <w:bCs/>
          <w:sz w:val="24"/>
          <w:lang w:val="en-US" w:eastAsia="zh-CN"/>
        </w:rPr>
        <w:t xml:space="preserve">    </w:t>
      </w:r>
      <w:r>
        <w:rPr>
          <w:rFonts w:hint="eastAsia" w:ascii="楷体_GB2312" w:hAnsi="宋体" w:eastAsia="楷体_GB2312" w:cs="宋体"/>
          <w:bCs/>
          <w:sz w:val="24"/>
        </w:rPr>
        <w:t xml:space="preserve"> </w:t>
      </w:r>
      <w:r>
        <w:rPr>
          <w:rFonts w:hint="eastAsia" w:ascii="楷体_GB2312" w:hAnsi="宋体" w:eastAsia="黑体" w:cs="宋体"/>
          <w:bCs/>
          <w:sz w:val="24"/>
        </w:rPr>
        <w:t>―</w:t>
      </w:r>
      <w:r>
        <w:rPr>
          <w:rFonts w:hint="eastAsia" w:ascii="楷体_GB2312" w:hAnsi="宋体" w:eastAsia="楷体_GB2312" w:cs="宋体"/>
          <w:bCs/>
          <w:sz w:val="24"/>
        </w:rPr>
        <w:t xml:space="preserve"> </w:t>
      </w:r>
      <w:r>
        <w:rPr>
          <w:rFonts w:hint="eastAsia" w:ascii="楷体_GB2312" w:hAnsi="宋体" w:eastAsia="楷体_GB2312" w:cs="宋体"/>
          <w:bCs/>
          <w:sz w:val="24"/>
          <w:lang w:val="en-US" w:eastAsia="zh-CN"/>
        </w:rPr>
        <w:t xml:space="preserve">    </w:t>
      </w:r>
      <w:r>
        <w:rPr>
          <w:rFonts w:hint="eastAsia" w:ascii="楷体_GB2312" w:hAnsi="宋体" w:eastAsia="楷体_GB2312" w:cs="宋体"/>
          <w:bCs/>
          <w:sz w:val="24"/>
        </w:rPr>
        <w:t xml:space="preserve"> 学年）</w:t>
      </w:r>
    </w:p>
    <w:p>
      <w:pPr>
        <w:snapToGrid w:val="0"/>
        <w:rPr>
          <w:rFonts w:hint="default" w:ascii="楷体_GB2312" w:hAnsi="宋体" w:eastAsia="楷体_GB2312" w:cs="宋体"/>
          <w:bCs/>
          <w:sz w:val="24"/>
          <w:lang w:val="en-US" w:eastAsia="zh-CN"/>
        </w:rPr>
      </w:pPr>
      <w:r>
        <w:rPr>
          <w:rFonts w:hint="eastAsia" w:ascii="楷体_GB2312" w:hAnsi="宋体" w:eastAsia="楷体_GB2312" w:cs="宋体"/>
          <w:bCs/>
          <w:sz w:val="24"/>
          <w:lang w:val="en-US" w:eastAsia="zh-CN"/>
        </w:rPr>
        <w:t>系部</w:t>
      </w:r>
      <w:r>
        <w:rPr>
          <w:rFonts w:hint="eastAsia" w:ascii="楷体_GB2312" w:hAnsi="宋体" w:eastAsia="楷体_GB2312" w:cs="宋体"/>
          <w:bCs/>
          <w:sz w:val="24"/>
        </w:rPr>
        <w:t xml:space="preserve">：                  </w:t>
      </w:r>
      <w:r>
        <w:rPr>
          <w:rFonts w:hint="eastAsia" w:ascii="楷体_GB2312" w:hAnsi="宋体" w:eastAsia="楷体_GB2312" w:cs="宋体"/>
          <w:bCs/>
          <w:sz w:val="24"/>
          <w:lang w:val="en-US" w:eastAsia="zh-CN"/>
        </w:rPr>
        <w:t xml:space="preserve">               年级专业班级：</w:t>
      </w:r>
    </w:p>
    <w:tbl>
      <w:tblPr>
        <w:tblStyle w:val="6"/>
        <w:tblW w:w="90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1"/>
        <w:gridCol w:w="1657"/>
        <w:gridCol w:w="1270"/>
        <w:gridCol w:w="635"/>
        <w:gridCol w:w="635"/>
        <w:gridCol w:w="1270"/>
        <w:gridCol w:w="1270"/>
        <w:gridCol w:w="12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071" w:type="dxa"/>
            <w:vMerge w:val="restar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hAnsi="宋体" w:cs="宋体"/>
                <w:bCs/>
                <w:sz w:val="24"/>
              </w:rPr>
            </w:pPr>
            <w:r>
              <w:rPr>
                <w:rFonts w:hint="eastAsia" w:ascii="仿宋_GB2312" w:hAnsi="宋体" w:cs="宋体"/>
                <w:bCs/>
                <w:sz w:val="24"/>
              </w:rPr>
              <w:t>基</w:t>
            </w:r>
          </w:p>
          <w:p>
            <w:pPr>
              <w:snapToGrid w:val="0"/>
              <w:spacing w:line="240" w:lineRule="auto"/>
              <w:jc w:val="center"/>
              <w:rPr>
                <w:rFonts w:ascii="仿宋_GB2312" w:hAnsi="宋体" w:cs="宋体"/>
                <w:bCs/>
                <w:sz w:val="24"/>
              </w:rPr>
            </w:pPr>
            <w:r>
              <w:rPr>
                <w:rFonts w:hint="eastAsia" w:ascii="仿宋_GB2312" w:hAnsi="宋体" w:cs="宋体"/>
                <w:bCs/>
                <w:sz w:val="24"/>
              </w:rPr>
              <w:t>本</w:t>
            </w:r>
          </w:p>
          <w:p>
            <w:pPr>
              <w:snapToGrid w:val="0"/>
              <w:spacing w:line="240" w:lineRule="auto"/>
              <w:jc w:val="center"/>
              <w:rPr>
                <w:rFonts w:ascii="仿宋_GB2312" w:hAnsi="宋体" w:cs="宋体"/>
                <w:bCs/>
                <w:sz w:val="24"/>
              </w:rPr>
            </w:pPr>
            <w:r>
              <w:rPr>
                <w:rFonts w:hint="eastAsia" w:ascii="仿宋_GB2312" w:hAnsi="宋体" w:cs="宋体"/>
                <w:bCs/>
                <w:sz w:val="24"/>
              </w:rPr>
              <w:t>情</w:t>
            </w:r>
          </w:p>
          <w:p>
            <w:pPr>
              <w:snapToGrid w:val="0"/>
              <w:spacing w:line="240" w:lineRule="auto"/>
              <w:jc w:val="center"/>
              <w:rPr>
                <w:rFonts w:ascii="仿宋_GB2312" w:hAnsi="宋体" w:cs="宋体"/>
                <w:bCs/>
                <w:sz w:val="24"/>
              </w:rPr>
            </w:pPr>
            <w:r>
              <w:rPr>
                <w:rFonts w:hint="eastAsia" w:ascii="仿宋_GB2312" w:hAnsi="宋体" w:cs="宋体"/>
                <w:bCs/>
                <w:sz w:val="24"/>
              </w:rPr>
              <w:t>况</w:t>
            </w:r>
          </w:p>
        </w:tc>
        <w:tc>
          <w:tcPr>
            <w:tcW w:w="1657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hAnsi="宋体" w:cs="宋体"/>
                <w:bCs/>
                <w:sz w:val="24"/>
              </w:rPr>
            </w:pPr>
            <w:r>
              <w:rPr>
                <w:rFonts w:hint="eastAsia" w:ascii="仿宋_GB2312" w:hAnsi="宋体" w:cs="宋体"/>
                <w:bCs/>
                <w:sz w:val="24"/>
              </w:rPr>
              <w:t>姓名</w:t>
            </w:r>
          </w:p>
        </w:tc>
        <w:tc>
          <w:tcPr>
            <w:tcW w:w="1270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hAnsi="宋体" w:cs="宋体"/>
                <w:bCs/>
                <w:sz w:val="24"/>
              </w:rPr>
            </w:pPr>
          </w:p>
        </w:tc>
        <w:tc>
          <w:tcPr>
            <w:tcW w:w="1270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hAnsi="宋体" w:cs="宋体"/>
                <w:bCs/>
                <w:sz w:val="24"/>
              </w:rPr>
            </w:pPr>
            <w:r>
              <w:rPr>
                <w:rFonts w:hint="eastAsia" w:ascii="仿宋_GB2312" w:hAnsi="宋体" w:cs="宋体"/>
                <w:bCs/>
                <w:sz w:val="24"/>
              </w:rPr>
              <w:t>性别</w:t>
            </w:r>
          </w:p>
        </w:tc>
        <w:tc>
          <w:tcPr>
            <w:tcW w:w="1270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hAnsi="宋体" w:cs="宋体"/>
                <w:bCs/>
                <w:sz w:val="24"/>
              </w:rPr>
            </w:pPr>
          </w:p>
        </w:tc>
        <w:tc>
          <w:tcPr>
            <w:tcW w:w="1270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hAnsi="宋体" w:cs="宋体"/>
                <w:bCs/>
                <w:sz w:val="24"/>
              </w:rPr>
            </w:pPr>
            <w:r>
              <w:rPr>
                <w:rFonts w:hint="eastAsia" w:ascii="仿宋_GB2312" w:hAnsi="宋体" w:cs="宋体"/>
                <w:bCs/>
                <w:sz w:val="24"/>
              </w:rPr>
              <w:t>出生年月</w:t>
            </w:r>
          </w:p>
        </w:tc>
        <w:tc>
          <w:tcPr>
            <w:tcW w:w="1270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1" w:type="dxa"/>
            <w:vMerge w:val="continue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hAnsi="宋体" w:cs="宋体"/>
                <w:bCs/>
                <w:sz w:val="24"/>
              </w:rPr>
            </w:pPr>
          </w:p>
        </w:tc>
        <w:tc>
          <w:tcPr>
            <w:tcW w:w="1657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hAnsi="宋体" w:cs="宋体"/>
                <w:bCs/>
                <w:sz w:val="24"/>
              </w:rPr>
            </w:pPr>
            <w:r>
              <w:rPr>
                <w:rFonts w:hint="eastAsia" w:ascii="仿宋_GB2312" w:hAnsi="宋体" w:cs="宋体"/>
                <w:bCs/>
                <w:sz w:val="24"/>
              </w:rPr>
              <w:t>学号</w:t>
            </w:r>
          </w:p>
        </w:tc>
        <w:tc>
          <w:tcPr>
            <w:tcW w:w="1270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hAnsi="宋体" w:cs="宋体"/>
                <w:bCs/>
                <w:sz w:val="24"/>
              </w:rPr>
            </w:pPr>
          </w:p>
        </w:tc>
        <w:tc>
          <w:tcPr>
            <w:tcW w:w="1270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hAnsi="宋体" w:cs="宋体"/>
                <w:bCs/>
                <w:sz w:val="24"/>
              </w:rPr>
            </w:pPr>
            <w:r>
              <w:rPr>
                <w:rFonts w:hint="eastAsia" w:ascii="仿宋_GB2312" w:hAnsi="宋体" w:cs="宋体"/>
                <w:bCs/>
                <w:sz w:val="24"/>
              </w:rPr>
              <w:t>民族</w:t>
            </w:r>
          </w:p>
        </w:tc>
        <w:tc>
          <w:tcPr>
            <w:tcW w:w="1270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hAnsi="宋体" w:cs="宋体"/>
                <w:bCs/>
                <w:sz w:val="24"/>
              </w:rPr>
            </w:pPr>
          </w:p>
        </w:tc>
        <w:tc>
          <w:tcPr>
            <w:tcW w:w="1270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hAnsi="宋体" w:cs="宋体"/>
                <w:bCs/>
                <w:sz w:val="24"/>
              </w:rPr>
            </w:pPr>
            <w:r>
              <w:rPr>
                <w:rFonts w:hint="eastAsia" w:ascii="仿宋_GB2312" w:hAnsi="宋体" w:cs="宋体"/>
                <w:bCs/>
                <w:sz w:val="24"/>
              </w:rPr>
              <w:t>入学时间</w:t>
            </w:r>
          </w:p>
        </w:tc>
        <w:tc>
          <w:tcPr>
            <w:tcW w:w="1270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071" w:type="dxa"/>
            <w:vMerge w:val="continue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hAnsi="宋体" w:cs="宋体"/>
                <w:bCs/>
                <w:sz w:val="24"/>
              </w:rPr>
            </w:pPr>
          </w:p>
        </w:tc>
        <w:tc>
          <w:tcPr>
            <w:tcW w:w="1657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_GB2312" w:hAnsi="宋体" w:eastAsia="宋体" w:cs="宋体"/>
                <w:bCs/>
                <w:sz w:val="24"/>
                <w:lang w:eastAsia="zh-CN"/>
              </w:rPr>
            </w:pPr>
            <w:r>
              <w:rPr>
                <w:rFonts w:hint="eastAsia" w:ascii="仿宋_GB2312" w:hAnsi="宋体" w:cs="宋体"/>
                <w:bCs/>
                <w:sz w:val="24"/>
                <w:lang w:val="en-US" w:eastAsia="zh-CN"/>
              </w:rPr>
              <w:t>考生号</w:t>
            </w:r>
          </w:p>
        </w:tc>
        <w:tc>
          <w:tcPr>
            <w:tcW w:w="3810" w:type="dxa"/>
            <w:gridSpan w:val="4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hAnsi="宋体" w:cs="宋体"/>
                <w:bCs/>
                <w:sz w:val="24"/>
              </w:rPr>
            </w:pPr>
          </w:p>
        </w:tc>
        <w:tc>
          <w:tcPr>
            <w:tcW w:w="1270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hAnsi="宋体" w:cs="宋体"/>
                <w:bCs/>
                <w:sz w:val="24"/>
              </w:rPr>
            </w:pPr>
            <w:r>
              <w:rPr>
                <w:rFonts w:hint="eastAsia" w:ascii="仿宋_GB2312" w:hAnsi="宋体" w:cs="宋体"/>
                <w:bCs/>
                <w:sz w:val="24"/>
              </w:rPr>
              <w:t>政治面貌</w:t>
            </w:r>
          </w:p>
        </w:tc>
        <w:tc>
          <w:tcPr>
            <w:tcW w:w="1270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071" w:type="dxa"/>
            <w:vMerge w:val="continue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hAnsi="宋体" w:cs="宋体"/>
                <w:bCs/>
                <w:sz w:val="24"/>
              </w:rPr>
            </w:pPr>
          </w:p>
        </w:tc>
        <w:tc>
          <w:tcPr>
            <w:tcW w:w="1657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hAnsi="宋体" w:cs="宋体"/>
                <w:bCs/>
                <w:sz w:val="24"/>
              </w:rPr>
            </w:pPr>
            <w:r>
              <w:rPr>
                <w:rFonts w:hint="eastAsia" w:ascii="仿宋_GB2312" w:hAnsi="宋体" w:cs="宋体"/>
                <w:bCs/>
                <w:sz w:val="24"/>
              </w:rPr>
              <w:t>身份证号</w:t>
            </w:r>
          </w:p>
        </w:tc>
        <w:tc>
          <w:tcPr>
            <w:tcW w:w="3810" w:type="dxa"/>
            <w:gridSpan w:val="4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hAnsi="宋体" w:cs="宋体"/>
                <w:bCs/>
                <w:sz w:val="24"/>
              </w:rPr>
            </w:pPr>
          </w:p>
        </w:tc>
        <w:tc>
          <w:tcPr>
            <w:tcW w:w="1270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hAnsi="宋体" w:cs="宋体"/>
                <w:bCs/>
                <w:sz w:val="24"/>
              </w:rPr>
            </w:pPr>
            <w:r>
              <w:rPr>
                <w:rFonts w:hint="eastAsia" w:ascii="仿宋_GB2312" w:hAnsi="宋体" w:cs="宋体"/>
                <w:bCs/>
                <w:sz w:val="24"/>
              </w:rPr>
              <w:t>联系电话</w:t>
            </w:r>
          </w:p>
        </w:tc>
        <w:tc>
          <w:tcPr>
            <w:tcW w:w="1270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071" w:type="dxa"/>
            <w:vMerge w:val="restar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hAnsi="宋体" w:cs="宋体"/>
                <w:bCs/>
                <w:sz w:val="24"/>
              </w:rPr>
            </w:pPr>
            <w:r>
              <w:rPr>
                <w:rFonts w:hint="eastAsia" w:ascii="仿宋_GB2312" w:hAnsi="宋体" w:cs="宋体"/>
                <w:bCs/>
                <w:sz w:val="24"/>
              </w:rPr>
              <w:t>家</w:t>
            </w:r>
          </w:p>
          <w:p>
            <w:pPr>
              <w:snapToGrid w:val="0"/>
              <w:spacing w:line="240" w:lineRule="auto"/>
              <w:jc w:val="center"/>
              <w:rPr>
                <w:rFonts w:ascii="仿宋_GB2312" w:hAnsi="宋体" w:cs="宋体"/>
                <w:bCs/>
                <w:sz w:val="24"/>
              </w:rPr>
            </w:pPr>
            <w:r>
              <w:rPr>
                <w:rFonts w:hint="eastAsia" w:ascii="仿宋_GB2312" w:hAnsi="宋体" w:cs="宋体"/>
                <w:bCs/>
                <w:sz w:val="24"/>
              </w:rPr>
              <w:t>庭</w:t>
            </w:r>
          </w:p>
          <w:p>
            <w:pPr>
              <w:snapToGrid w:val="0"/>
              <w:spacing w:line="240" w:lineRule="auto"/>
              <w:jc w:val="center"/>
              <w:rPr>
                <w:rFonts w:ascii="仿宋_GB2312" w:hAnsi="宋体" w:cs="宋体"/>
                <w:bCs/>
                <w:sz w:val="24"/>
              </w:rPr>
            </w:pPr>
            <w:r>
              <w:rPr>
                <w:rFonts w:hint="eastAsia" w:ascii="仿宋_GB2312" w:hAnsi="宋体" w:cs="宋体"/>
                <w:bCs/>
                <w:sz w:val="24"/>
              </w:rPr>
              <w:t>经</w:t>
            </w:r>
          </w:p>
          <w:p>
            <w:pPr>
              <w:snapToGrid w:val="0"/>
              <w:spacing w:line="240" w:lineRule="auto"/>
              <w:jc w:val="center"/>
              <w:rPr>
                <w:rFonts w:ascii="仿宋_GB2312" w:hAnsi="宋体" w:cs="宋体"/>
                <w:bCs/>
                <w:sz w:val="24"/>
              </w:rPr>
            </w:pPr>
            <w:r>
              <w:rPr>
                <w:rFonts w:hint="eastAsia" w:ascii="仿宋_GB2312" w:hAnsi="宋体" w:cs="宋体"/>
                <w:bCs/>
                <w:sz w:val="24"/>
              </w:rPr>
              <w:t>济</w:t>
            </w:r>
          </w:p>
          <w:p>
            <w:pPr>
              <w:snapToGrid w:val="0"/>
              <w:spacing w:line="240" w:lineRule="auto"/>
              <w:jc w:val="center"/>
              <w:rPr>
                <w:rFonts w:ascii="仿宋_GB2312" w:hAnsi="宋体" w:cs="宋体"/>
                <w:bCs/>
                <w:sz w:val="24"/>
              </w:rPr>
            </w:pPr>
            <w:r>
              <w:rPr>
                <w:rFonts w:hint="eastAsia" w:ascii="仿宋_GB2312" w:hAnsi="宋体" w:cs="宋体"/>
                <w:bCs/>
                <w:sz w:val="24"/>
              </w:rPr>
              <w:t>情</w:t>
            </w:r>
          </w:p>
          <w:p>
            <w:pPr>
              <w:snapToGrid w:val="0"/>
              <w:spacing w:line="240" w:lineRule="auto"/>
              <w:jc w:val="center"/>
              <w:rPr>
                <w:rFonts w:ascii="仿宋_GB2312" w:hAnsi="宋体" w:cs="宋体"/>
                <w:bCs/>
                <w:sz w:val="24"/>
              </w:rPr>
            </w:pPr>
            <w:r>
              <w:rPr>
                <w:rFonts w:hint="eastAsia" w:ascii="仿宋_GB2312" w:hAnsi="宋体" w:cs="宋体"/>
                <w:bCs/>
                <w:sz w:val="24"/>
              </w:rPr>
              <w:t>况</w:t>
            </w:r>
          </w:p>
        </w:tc>
        <w:tc>
          <w:tcPr>
            <w:tcW w:w="1657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hAnsi="宋体" w:cs="宋体"/>
                <w:bCs/>
                <w:sz w:val="24"/>
              </w:rPr>
            </w:pPr>
            <w:r>
              <w:rPr>
                <w:rFonts w:hint="eastAsia" w:ascii="仿宋_GB2312" w:hAnsi="宋体" w:cs="宋体"/>
                <w:bCs/>
                <w:sz w:val="24"/>
              </w:rPr>
              <w:t>家庭户口</w:t>
            </w:r>
          </w:p>
        </w:tc>
        <w:tc>
          <w:tcPr>
            <w:tcW w:w="3810" w:type="dxa"/>
            <w:gridSpan w:val="4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hAnsi="宋体" w:cs="宋体"/>
                <w:bCs/>
                <w:sz w:val="24"/>
              </w:rPr>
            </w:pPr>
            <w:r>
              <w:rPr>
                <w:rFonts w:hint="eastAsia" w:ascii="仿宋_GB2312" w:hAnsi="宋体" w:cs="宋体"/>
                <w:bCs/>
                <w:sz w:val="24"/>
              </w:rPr>
              <w:t>A、城镇      B、农村</w:t>
            </w:r>
          </w:p>
        </w:tc>
        <w:tc>
          <w:tcPr>
            <w:tcW w:w="1270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hAnsi="宋体" w:cs="宋体"/>
                <w:bCs/>
                <w:sz w:val="24"/>
              </w:rPr>
            </w:pPr>
            <w:r>
              <w:rPr>
                <w:rFonts w:hint="eastAsia" w:ascii="仿宋_GB2312" w:hAnsi="宋体" w:cs="宋体"/>
                <w:bCs/>
                <w:sz w:val="24"/>
              </w:rPr>
              <w:t>邮政编码</w:t>
            </w:r>
          </w:p>
        </w:tc>
        <w:tc>
          <w:tcPr>
            <w:tcW w:w="1270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071" w:type="dxa"/>
            <w:vMerge w:val="continue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hAnsi="宋体" w:cs="宋体"/>
                <w:bCs/>
                <w:sz w:val="24"/>
              </w:rPr>
            </w:pPr>
          </w:p>
        </w:tc>
        <w:tc>
          <w:tcPr>
            <w:tcW w:w="1657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hAnsi="宋体" w:cs="宋体"/>
                <w:bCs/>
                <w:sz w:val="24"/>
              </w:rPr>
            </w:pPr>
            <w:r>
              <w:rPr>
                <w:rFonts w:hint="eastAsia" w:ascii="仿宋_GB2312" w:hAnsi="宋体" w:cs="宋体"/>
                <w:bCs/>
                <w:sz w:val="24"/>
              </w:rPr>
              <w:t>家庭人口总数</w:t>
            </w:r>
          </w:p>
        </w:tc>
        <w:tc>
          <w:tcPr>
            <w:tcW w:w="2540" w:type="dxa"/>
            <w:gridSpan w:val="3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hAnsi="宋体" w:cs="宋体"/>
                <w:bCs/>
                <w:sz w:val="24"/>
              </w:rPr>
            </w:pPr>
          </w:p>
        </w:tc>
        <w:tc>
          <w:tcPr>
            <w:tcW w:w="1270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hAnsi="宋体" w:cs="宋体"/>
                <w:bCs/>
                <w:sz w:val="24"/>
              </w:rPr>
            </w:pPr>
            <w:r>
              <w:rPr>
                <w:rFonts w:hint="eastAsia" w:ascii="仿宋_GB2312" w:hAnsi="宋体" w:cs="宋体"/>
                <w:bCs/>
                <w:sz w:val="24"/>
              </w:rPr>
              <w:t>家庭总收入（元）</w:t>
            </w:r>
          </w:p>
        </w:tc>
        <w:tc>
          <w:tcPr>
            <w:tcW w:w="2540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071" w:type="dxa"/>
            <w:vMerge w:val="continue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hAnsi="宋体" w:cs="宋体"/>
                <w:bCs/>
                <w:sz w:val="24"/>
              </w:rPr>
            </w:pPr>
          </w:p>
        </w:tc>
        <w:tc>
          <w:tcPr>
            <w:tcW w:w="1657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hAnsi="宋体" w:cs="宋体"/>
                <w:bCs/>
                <w:sz w:val="24"/>
              </w:rPr>
            </w:pPr>
            <w:r>
              <w:rPr>
                <w:rFonts w:hint="eastAsia" w:ascii="仿宋_GB2312" w:hAnsi="宋体" w:cs="宋体"/>
                <w:bCs/>
                <w:sz w:val="24"/>
              </w:rPr>
              <w:t>家庭住址</w:t>
            </w:r>
          </w:p>
        </w:tc>
        <w:tc>
          <w:tcPr>
            <w:tcW w:w="6350" w:type="dxa"/>
            <w:gridSpan w:val="6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1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_GB2312" w:hAnsi="宋体" w:cs="宋体"/>
                <w:bCs/>
                <w:sz w:val="24"/>
                <w:lang w:val="en-US" w:eastAsia="zh-CN"/>
              </w:rPr>
            </w:pPr>
            <w:bookmarkStart w:id="0" w:name="_GoBack"/>
            <w:r>
              <w:rPr>
                <w:rFonts w:hint="eastAsia" w:ascii="仿宋_GB2312" w:hAnsi="宋体" w:cs="宋体"/>
                <w:bCs/>
                <w:sz w:val="24"/>
                <w:lang w:val="en-US" w:eastAsia="zh-CN"/>
              </w:rPr>
              <w:t>综合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仿宋_GB2312" w:hAnsi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宋体" w:cs="宋体"/>
                <w:bCs/>
                <w:sz w:val="24"/>
                <w:lang w:val="en-US" w:eastAsia="zh-CN"/>
              </w:rPr>
              <w:t>成绩</w:t>
            </w:r>
          </w:p>
          <w:p>
            <w:pPr>
              <w:snapToGrid w:val="0"/>
              <w:spacing w:line="24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宋体" w:cs="宋体"/>
                <w:bCs/>
                <w:sz w:val="24"/>
                <w:lang w:val="en-US" w:eastAsia="zh-CN"/>
              </w:rPr>
              <w:t>情况</w:t>
            </w:r>
            <w:bookmarkEnd w:id="0"/>
          </w:p>
        </w:tc>
        <w:tc>
          <w:tcPr>
            <w:tcW w:w="8007" w:type="dxa"/>
            <w:gridSpan w:val="7"/>
            <w:noWrap w:val="0"/>
            <w:vAlign w:val="center"/>
          </w:tcPr>
          <w:p>
            <w:pPr>
              <w:snapToGrid w:val="0"/>
              <w:spacing w:line="360" w:lineRule="auto"/>
              <w:ind w:firstLine="240" w:firstLineChars="100"/>
              <w:jc w:val="center"/>
              <w:rPr>
                <w:rFonts w:hint="eastAsia" w:ascii="仿宋_GB2312" w:hAnsi="宋体" w:cs="宋体"/>
                <w:bCs/>
                <w:sz w:val="24"/>
              </w:rPr>
            </w:pPr>
            <w:r>
              <w:rPr>
                <w:rFonts w:hint="eastAsia" w:ascii="仿宋_GB2312" w:hAnsi="宋体" w:cs="宋体"/>
                <w:bCs/>
                <w:sz w:val="24"/>
              </w:rPr>
              <w:t>本年级本专业总人数：</w:t>
            </w:r>
            <w:r>
              <w:rPr>
                <w:rFonts w:hint="eastAsia" w:ascii="仿宋_GB2312" w:hAnsi="宋体" w:cs="宋体"/>
                <w:bCs/>
                <w:sz w:val="24"/>
                <w:u w:val="single"/>
              </w:rPr>
              <w:t xml:space="preserve">       </w:t>
            </w:r>
            <w:r>
              <w:rPr>
                <w:rFonts w:hint="eastAsia" w:ascii="仿宋_GB2312" w:hAnsi="宋体" w:cs="宋体"/>
                <w:bCs/>
                <w:sz w:val="24"/>
              </w:rPr>
              <w:t>；</w:t>
            </w:r>
          </w:p>
          <w:p>
            <w:pPr>
              <w:snapToGrid w:val="0"/>
              <w:spacing w:line="360" w:lineRule="auto"/>
              <w:ind w:firstLine="240" w:firstLineChars="100"/>
              <w:jc w:val="center"/>
              <w:rPr>
                <w:rFonts w:ascii="仿宋_GB2312" w:hAnsi="宋体" w:cs="宋体"/>
                <w:bCs/>
                <w:sz w:val="24"/>
                <w:u w:val="single"/>
              </w:rPr>
            </w:pPr>
            <w:r>
              <w:rPr>
                <w:rFonts w:hint="eastAsia" w:ascii="仿宋_GB2312" w:hAnsi="宋体" w:cs="宋体"/>
                <w:bCs/>
                <w:sz w:val="24"/>
              </w:rPr>
              <w:t>综合素质测评成绩排名：</w:t>
            </w:r>
            <w:r>
              <w:rPr>
                <w:rFonts w:hint="eastAsia" w:ascii="仿宋_GB2312" w:hAnsi="宋体" w:cs="宋体"/>
                <w:bCs/>
                <w:sz w:val="24"/>
                <w:u w:val="single"/>
              </w:rPr>
              <w:t xml:space="preserve">       </w:t>
            </w:r>
            <w:r>
              <w:rPr>
                <w:rFonts w:hint="eastAsia" w:ascii="仿宋_GB2312" w:hAnsi="宋体" w:cs="宋体"/>
                <w:bCs/>
                <w:sz w:val="24"/>
              </w:rPr>
              <w:t>；（不得为空）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  <w:jc w:val="center"/>
        </w:trPr>
        <w:tc>
          <w:tcPr>
            <w:tcW w:w="1071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hAnsi="宋体" w:cs="宋体"/>
                <w:bCs/>
                <w:sz w:val="24"/>
              </w:rPr>
            </w:pPr>
            <w:r>
              <w:rPr>
                <w:rFonts w:hint="eastAsia" w:ascii="仿宋_GB2312" w:hAnsi="宋体" w:cs="宋体"/>
                <w:bCs/>
                <w:sz w:val="24"/>
              </w:rPr>
              <w:t>获</w:t>
            </w:r>
          </w:p>
          <w:p>
            <w:pPr>
              <w:snapToGrid w:val="0"/>
              <w:spacing w:line="240" w:lineRule="auto"/>
              <w:jc w:val="center"/>
              <w:rPr>
                <w:rFonts w:ascii="仿宋_GB2312" w:hAnsi="宋体" w:cs="宋体"/>
                <w:bCs/>
                <w:sz w:val="24"/>
              </w:rPr>
            </w:pPr>
            <w:r>
              <w:rPr>
                <w:rFonts w:hint="eastAsia" w:ascii="仿宋_GB2312" w:hAnsi="宋体" w:cs="宋体"/>
                <w:bCs/>
                <w:sz w:val="24"/>
              </w:rPr>
              <w:t>奖</w:t>
            </w:r>
          </w:p>
          <w:p>
            <w:pPr>
              <w:snapToGrid w:val="0"/>
              <w:spacing w:line="240" w:lineRule="auto"/>
              <w:jc w:val="center"/>
              <w:rPr>
                <w:rFonts w:ascii="仿宋_GB2312" w:hAnsi="宋体" w:cs="宋体"/>
                <w:bCs/>
                <w:sz w:val="24"/>
              </w:rPr>
            </w:pPr>
            <w:r>
              <w:rPr>
                <w:rFonts w:hint="eastAsia" w:ascii="仿宋_GB2312" w:hAnsi="宋体" w:cs="宋体"/>
                <w:bCs/>
                <w:sz w:val="24"/>
              </w:rPr>
              <w:t>情</w:t>
            </w:r>
          </w:p>
          <w:p>
            <w:pPr>
              <w:snapToGrid w:val="0"/>
              <w:spacing w:line="240" w:lineRule="auto"/>
              <w:jc w:val="center"/>
              <w:rPr>
                <w:rFonts w:ascii="仿宋_GB2312" w:hAnsi="宋体" w:cs="宋体"/>
                <w:bCs/>
                <w:sz w:val="24"/>
              </w:rPr>
            </w:pPr>
            <w:r>
              <w:rPr>
                <w:rFonts w:hint="eastAsia" w:ascii="仿宋_GB2312" w:hAnsi="宋体" w:cs="宋体"/>
                <w:bCs/>
                <w:sz w:val="24"/>
              </w:rPr>
              <w:t>况</w:t>
            </w:r>
          </w:p>
        </w:tc>
        <w:tc>
          <w:tcPr>
            <w:tcW w:w="8007" w:type="dxa"/>
            <w:gridSpan w:val="7"/>
            <w:noWrap w:val="0"/>
            <w:vAlign w:val="center"/>
          </w:tcPr>
          <w:p>
            <w:pPr>
              <w:snapToGrid w:val="0"/>
              <w:spacing w:line="240" w:lineRule="auto"/>
              <w:rPr>
                <w:rFonts w:ascii="仿宋_GB2312" w:hAnsi="宋体" w:cs="宋体"/>
                <w:bCs/>
                <w:sz w:val="24"/>
              </w:rPr>
            </w:pPr>
            <w:r>
              <w:rPr>
                <w:rFonts w:hint="eastAsia" w:ascii="仿宋_GB2312" w:hAnsi="宋体" w:cs="宋体"/>
                <w:bCs/>
                <w:sz w:val="24"/>
              </w:rPr>
              <w:t>主要奖项：</w:t>
            </w:r>
          </w:p>
          <w:p>
            <w:pPr>
              <w:snapToGrid w:val="0"/>
              <w:spacing w:line="240" w:lineRule="auto"/>
              <w:jc w:val="center"/>
              <w:rPr>
                <w:rFonts w:ascii="仿宋_GB2312" w:hAnsi="宋体" w:cs="宋体"/>
                <w:bCs/>
                <w:sz w:val="24"/>
              </w:rPr>
            </w:pPr>
          </w:p>
          <w:p>
            <w:pPr>
              <w:snapToGrid w:val="0"/>
              <w:spacing w:line="240" w:lineRule="auto"/>
              <w:jc w:val="center"/>
              <w:rPr>
                <w:rFonts w:ascii="仿宋_GB2312" w:hAnsi="宋体" w:cs="宋体"/>
                <w:bCs/>
                <w:sz w:val="24"/>
              </w:rPr>
            </w:pPr>
            <w:r>
              <w:rPr>
                <w:rFonts w:hint="eastAsia" w:ascii="仿宋_GB2312" w:hAnsi="宋体" w:cs="宋体"/>
                <w:bCs/>
                <w:sz w:val="24"/>
              </w:rPr>
              <w:t>其中，院级奖励</w:t>
            </w:r>
            <w:r>
              <w:rPr>
                <w:rFonts w:hint="eastAsia" w:ascii="仿宋_GB2312" w:hAnsi="宋体" w:cs="宋体"/>
                <w:bCs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宋体" w:cs="宋体"/>
                <w:bCs/>
                <w:sz w:val="24"/>
              </w:rPr>
              <w:t xml:space="preserve"> 项；校级奖励</w:t>
            </w:r>
            <w:r>
              <w:rPr>
                <w:rFonts w:hint="eastAsia" w:ascii="仿宋_GB2312" w:hAnsi="宋体" w:cs="宋体"/>
                <w:bCs/>
                <w:sz w:val="24"/>
                <w:u w:val="single"/>
              </w:rPr>
              <w:t xml:space="preserve">       </w:t>
            </w:r>
            <w:r>
              <w:rPr>
                <w:rFonts w:hint="eastAsia" w:ascii="仿宋_GB2312" w:hAnsi="宋体" w:cs="宋体"/>
                <w:bCs/>
                <w:sz w:val="24"/>
              </w:rPr>
              <w:t>项；省级以上奖励</w:t>
            </w:r>
            <w:r>
              <w:rPr>
                <w:rFonts w:hint="eastAsia" w:ascii="仿宋_GB2312" w:hAnsi="宋体" w:cs="宋体"/>
                <w:bCs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宋体" w:cs="宋体"/>
                <w:bCs/>
                <w:sz w:val="24"/>
              </w:rPr>
              <w:t>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1" w:hRule="atLeast"/>
          <w:jc w:val="center"/>
        </w:trPr>
        <w:tc>
          <w:tcPr>
            <w:tcW w:w="1071" w:type="dxa"/>
            <w:noWrap w:val="0"/>
            <w:textDirection w:val="tbRlV"/>
            <w:vAlign w:val="center"/>
          </w:tcPr>
          <w:p>
            <w:pPr>
              <w:snapToGrid w:val="0"/>
              <w:spacing w:line="240" w:lineRule="auto"/>
              <w:ind w:left="113" w:right="113"/>
              <w:jc w:val="center"/>
              <w:rPr>
                <w:rFonts w:ascii="仿宋_GB2312" w:hAnsi="宋体" w:cs="宋体"/>
                <w:bCs/>
                <w:sz w:val="24"/>
              </w:rPr>
            </w:pPr>
            <w:r>
              <w:rPr>
                <w:rFonts w:hint="eastAsia" w:ascii="宋体" w:hAnsi="宋体"/>
                <w:spacing w:val="-14"/>
                <w:sz w:val="24"/>
              </w:rPr>
              <w:t>申</w:t>
            </w:r>
            <w:r>
              <w:rPr>
                <w:rFonts w:hint="eastAsia" w:ascii="宋体" w:hAnsi="宋体"/>
                <w:spacing w:val="-14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pacing w:val="-14"/>
                <w:sz w:val="24"/>
              </w:rPr>
              <w:t>请</w:t>
            </w:r>
            <w:r>
              <w:rPr>
                <w:rFonts w:hint="eastAsia" w:ascii="宋体" w:hAnsi="宋体"/>
                <w:spacing w:val="-14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pacing w:val="-14"/>
                <w:sz w:val="24"/>
              </w:rPr>
              <w:t>理</w:t>
            </w:r>
            <w:r>
              <w:rPr>
                <w:rFonts w:hint="eastAsia" w:ascii="宋体" w:hAnsi="宋体"/>
                <w:spacing w:val="-14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pacing w:val="-14"/>
                <w:sz w:val="24"/>
              </w:rPr>
              <w:t>由</w:t>
            </w:r>
          </w:p>
        </w:tc>
        <w:tc>
          <w:tcPr>
            <w:tcW w:w="8007" w:type="dxa"/>
            <w:gridSpan w:val="7"/>
            <w:noWrap w:val="0"/>
            <w:vAlign w:val="center"/>
          </w:tcPr>
          <w:p>
            <w:pPr>
              <w:snapToGrid w:val="0"/>
              <w:spacing w:line="240" w:lineRule="auto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spacing w:line="240" w:lineRule="auto"/>
              <w:ind w:firstLine="3319" w:firstLineChars="1383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spacing w:line="240" w:lineRule="auto"/>
              <w:ind w:firstLine="3319" w:firstLineChars="1383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spacing w:line="240" w:lineRule="auto"/>
              <w:ind w:firstLine="3319" w:firstLineChars="1383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spacing w:line="240" w:lineRule="auto"/>
              <w:ind w:firstLine="3319" w:firstLineChars="1383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spacing w:line="240" w:lineRule="auto"/>
              <w:ind w:firstLine="3319" w:firstLineChars="1383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spacing w:line="240" w:lineRule="auto"/>
              <w:ind w:firstLine="3319" w:firstLineChars="138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/>
                <w:sz w:val="24"/>
              </w:rPr>
              <w:t>申请人签名：</w:t>
            </w:r>
          </w:p>
          <w:p>
            <w:pPr>
              <w:snapToGrid w:val="0"/>
              <w:spacing w:line="240" w:lineRule="auto"/>
              <w:ind w:firstLine="3319" w:firstLineChars="1383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spacing w:line="240" w:lineRule="auto"/>
              <w:jc w:val="right"/>
              <w:rPr>
                <w:rFonts w:ascii="仿宋_GB2312" w:hAnsi="宋体" w:cs="宋体"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 xml:space="preserve"> 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8" w:hRule="atLeast"/>
          <w:jc w:val="center"/>
        </w:trPr>
        <w:tc>
          <w:tcPr>
            <w:tcW w:w="4633" w:type="dxa"/>
            <w:gridSpan w:val="4"/>
            <w:noWrap w:val="0"/>
            <w:vAlign w:val="top"/>
          </w:tcPr>
          <w:p>
            <w:pPr>
              <w:widowControl w:val="0"/>
              <w:bidi w:val="0"/>
              <w:snapToGrid w:val="0"/>
              <w:jc w:val="both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院（系）意见</w:t>
            </w:r>
          </w:p>
          <w:p>
            <w:pPr>
              <w:widowControl w:val="0"/>
              <w:bidi w:val="0"/>
              <w:snapToGrid w:val="0"/>
              <w:jc w:val="both"/>
              <w:rPr>
                <w:rFonts w:hint="eastAsia" w:ascii="宋体"/>
                <w:sz w:val="24"/>
                <w:szCs w:val="24"/>
              </w:rPr>
            </w:pPr>
          </w:p>
          <w:p>
            <w:pPr>
              <w:widowControl w:val="0"/>
              <w:bidi w:val="0"/>
              <w:snapToGrid w:val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同    意</w:t>
            </w:r>
          </w:p>
          <w:p>
            <w:pPr>
              <w:widowControl w:val="0"/>
              <w:bidi w:val="0"/>
              <w:snapToGrid w:val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（公 章）</w:t>
            </w:r>
          </w:p>
          <w:p>
            <w:pPr>
              <w:widowControl w:val="0"/>
              <w:bidi w:val="0"/>
              <w:ind w:firstLine="1920" w:firstLineChars="800"/>
              <w:jc w:val="both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 xml:space="preserve">签名：  </w:t>
            </w:r>
          </w:p>
          <w:p>
            <w:pPr>
              <w:widowControl w:val="0"/>
              <w:wordWrap w:val="0"/>
              <w:bidi w:val="0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/>
                <w:sz w:val="24"/>
                <w:szCs w:val="24"/>
              </w:rPr>
              <w:t>年</w:t>
            </w:r>
            <w:r>
              <w:rPr>
                <w:rFonts w:hint="eastAsia" w:hAnsi="仿宋_GB2312"/>
                <w:sz w:val="24"/>
                <w:szCs w:val="24"/>
              </w:rPr>
              <w:t xml:space="preserve">    </w:t>
            </w:r>
            <w:r>
              <w:rPr>
                <w:rFonts w:hint="eastAsia" w:ascii="宋体"/>
                <w:sz w:val="24"/>
                <w:szCs w:val="24"/>
              </w:rPr>
              <w:t>月</w:t>
            </w:r>
            <w:r>
              <w:rPr>
                <w:rFonts w:hint="eastAsia" w:hAnsi="仿宋_GB2312"/>
                <w:sz w:val="24"/>
                <w:szCs w:val="24"/>
              </w:rPr>
              <w:t xml:space="preserve">    </w:t>
            </w:r>
            <w:r>
              <w:rPr>
                <w:rFonts w:hint="eastAsia" w:ascii="宋体"/>
                <w:sz w:val="24"/>
                <w:szCs w:val="24"/>
              </w:rPr>
              <w:t>日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 xml:space="preserve">       </w:t>
            </w:r>
          </w:p>
        </w:tc>
        <w:tc>
          <w:tcPr>
            <w:tcW w:w="4445" w:type="dxa"/>
            <w:gridSpan w:val="4"/>
            <w:noWrap w:val="0"/>
            <w:vAlign w:val="top"/>
          </w:tcPr>
          <w:p>
            <w:pPr>
              <w:widowControl/>
              <w:bidi w:val="0"/>
              <w:snapToGrid w:val="0"/>
              <w:jc w:val="both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学校</w:t>
            </w:r>
            <w:r>
              <w:rPr>
                <w:rFonts w:hint="eastAsia" w:ascii="宋体"/>
                <w:sz w:val="24"/>
                <w:szCs w:val="24"/>
              </w:rPr>
              <w:t>意见</w:t>
            </w:r>
          </w:p>
          <w:p>
            <w:pPr>
              <w:widowControl w:val="0"/>
              <w:bidi w:val="0"/>
              <w:snapToGrid w:val="0"/>
              <w:jc w:val="both"/>
              <w:rPr>
                <w:rFonts w:hint="eastAsia" w:ascii="宋体"/>
                <w:sz w:val="24"/>
                <w:szCs w:val="24"/>
              </w:rPr>
            </w:pPr>
          </w:p>
          <w:p>
            <w:pPr>
              <w:widowControl w:val="0"/>
              <w:bidi w:val="0"/>
              <w:snapToGrid w:val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同    意</w:t>
            </w:r>
          </w:p>
          <w:p>
            <w:pPr>
              <w:widowControl w:val="0"/>
              <w:bidi w:val="0"/>
              <w:snapToGrid w:val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（公 章）</w:t>
            </w:r>
          </w:p>
          <w:p>
            <w:pPr>
              <w:widowControl w:val="0"/>
              <w:bidi w:val="0"/>
              <w:snapToGrid w:val="0"/>
              <w:jc w:val="both"/>
              <w:rPr>
                <w:rFonts w:hint="eastAsia" w:ascii="宋体"/>
                <w:sz w:val="24"/>
                <w:szCs w:val="24"/>
              </w:rPr>
            </w:pPr>
          </w:p>
          <w:p>
            <w:pPr>
              <w:widowControl w:val="0"/>
              <w:bidi w:val="0"/>
              <w:snapToGrid w:val="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/>
                <w:sz w:val="24"/>
                <w:szCs w:val="24"/>
              </w:rPr>
              <w:t xml:space="preserve">           </w:t>
            </w:r>
            <w:r>
              <w:rPr>
                <w:rFonts w:hint="eastAsia" w:hAnsi="仿宋_GB2312"/>
                <w:sz w:val="24"/>
                <w:szCs w:val="24"/>
              </w:rPr>
              <w:t xml:space="preserve">     </w:t>
            </w:r>
            <w:r>
              <w:rPr>
                <w:rFonts w:hint="eastAsia" w:ascii="宋体"/>
                <w:sz w:val="24"/>
                <w:szCs w:val="24"/>
              </w:rPr>
              <w:t>年</w:t>
            </w:r>
            <w:r>
              <w:rPr>
                <w:rFonts w:hint="eastAsia" w:hAnsi="仿宋_GB2312"/>
                <w:sz w:val="24"/>
                <w:szCs w:val="24"/>
              </w:rPr>
              <w:t xml:space="preserve">    </w:t>
            </w:r>
            <w:r>
              <w:rPr>
                <w:rFonts w:hint="eastAsia" w:ascii="宋体"/>
                <w:sz w:val="24"/>
                <w:szCs w:val="24"/>
              </w:rPr>
              <w:t>月</w:t>
            </w:r>
            <w:r>
              <w:rPr>
                <w:rFonts w:hint="eastAsia" w:hAnsi="仿宋_GB2312"/>
                <w:sz w:val="24"/>
                <w:szCs w:val="24"/>
              </w:rPr>
              <w:t xml:space="preserve">    </w:t>
            </w:r>
            <w:r>
              <w:rPr>
                <w:rFonts w:hint="eastAsia" w:ascii="宋体"/>
                <w:sz w:val="24"/>
                <w:szCs w:val="24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 </w: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280" w:firstLineChars="10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hZDEzNDhlZDdhZGRlYmI1MTJkOTRiYTQxZDIwOTkifQ=="/>
  </w:docVars>
  <w:rsids>
    <w:rsidRoot w:val="796008A4"/>
    <w:rsid w:val="02187176"/>
    <w:rsid w:val="0D1953CB"/>
    <w:rsid w:val="1D8F4230"/>
    <w:rsid w:val="1DB40120"/>
    <w:rsid w:val="2FC52FAF"/>
    <w:rsid w:val="3647730B"/>
    <w:rsid w:val="37F20960"/>
    <w:rsid w:val="3FF029EF"/>
    <w:rsid w:val="46344D7C"/>
    <w:rsid w:val="55AB6838"/>
    <w:rsid w:val="57437185"/>
    <w:rsid w:val="73342A18"/>
    <w:rsid w:val="796008A4"/>
    <w:rsid w:val="7A7255A6"/>
    <w:rsid w:val="7B0E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1"/>
    <w:next w:val="1"/>
    <w:qFormat/>
    <w:uiPriority w:val="0"/>
    <w:pPr>
      <w:widowControl/>
      <w:spacing w:line="360" w:lineRule="auto"/>
    </w:pPr>
    <w:rPr>
      <w:color w:val="000000"/>
      <w:sz w:val="24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2286</Words>
  <Characters>2386</Characters>
  <Lines>0</Lines>
  <Paragraphs>0</Paragraphs>
  <TotalTime>1</TotalTime>
  <ScaleCrop>false</ScaleCrop>
  <LinksUpToDate>false</LinksUpToDate>
  <CharactersWithSpaces>2637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2022-10-31T04:36:00Z</dcterms:created>
  <dc:creator>可可</dc:creator>
  <cp:lastModifiedBy>℡小太阳☀</cp:lastModifiedBy>
  <cp:lastPrinted>2023-02-02T03:32:00Z</cp:lastPrinted>
  <dcterms:modified xsi:type="dcterms:W3CDTF">2023-02-21T06:25:49Z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8307FFD8238F444F8700FFDDAA28763F</vt:lpwstr>
  </property>
</Properties>
</file>